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1" w:type="dxa"/>
        <w:tblInd w:w="-147" w:type="dxa"/>
        <w:tblLayout w:type="fixed"/>
        <w:tblLook w:val="0000" w:firstRow="0" w:lastRow="0" w:firstColumn="0" w:lastColumn="0" w:noHBand="0" w:noVBand="0"/>
      </w:tblPr>
      <w:tblGrid>
        <w:gridCol w:w="3691"/>
        <w:gridCol w:w="5670"/>
      </w:tblGrid>
      <w:tr w:rsidR="006B2F40" w14:paraId="06F08FE3" w14:textId="77777777" w:rsidTr="002C3F52">
        <w:tc>
          <w:tcPr>
            <w:tcW w:w="3691" w:type="dxa"/>
          </w:tcPr>
          <w:p w14:paraId="0A070D36" w14:textId="77777777" w:rsidR="006B2F40" w:rsidRDefault="005C061A" w:rsidP="00F82107">
            <w:pPr>
              <w:jc w:val="center"/>
              <w:rPr>
                <w:b/>
                <w:bCs/>
                <w:sz w:val="26"/>
                <w:szCs w:val="26"/>
              </w:rPr>
            </w:pPr>
            <w:r>
              <w:rPr>
                <w:b/>
                <w:bCs/>
                <w:sz w:val="26"/>
                <w:szCs w:val="26"/>
              </w:rPr>
              <w:t>VĂN PHÒNG CHÍNH PHỦ</w:t>
            </w:r>
          </w:p>
          <w:p w14:paraId="4B9280CC" w14:textId="77777777" w:rsidR="006B2F40" w:rsidRPr="00F82107" w:rsidRDefault="006B2F40" w:rsidP="00F82107">
            <w:pPr>
              <w:jc w:val="center"/>
              <w:rPr>
                <w:b/>
                <w:bCs/>
                <w:sz w:val="16"/>
                <w:szCs w:val="16"/>
                <w:vertAlign w:val="superscript"/>
              </w:rPr>
            </w:pPr>
            <w:r w:rsidRPr="00F82107">
              <w:rPr>
                <w:b/>
                <w:bCs/>
                <w:sz w:val="16"/>
                <w:szCs w:val="16"/>
                <w:vertAlign w:val="superscript"/>
              </w:rPr>
              <w:t>_______________</w:t>
            </w:r>
          </w:p>
          <w:p w14:paraId="4E63E415" w14:textId="77777777" w:rsidR="006B2F40" w:rsidRDefault="006B2F40" w:rsidP="00F82107">
            <w:pPr>
              <w:jc w:val="center"/>
              <w:rPr>
                <w:b/>
                <w:bCs/>
                <w:sz w:val="26"/>
                <w:szCs w:val="26"/>
                <w:vertAlign w:val="superscript"/>
              </w:rPr>
            </w:pPr>
          </w:p>
          <w:p w14:paraId="6931C887" w14:textId="7F6260F0" w:rsidR="006B2F40" w:rsidRPr="00F82107" w:rsidRDefault="006B2F40" w:rsidP="00F82107">
            <w:pPr>
              <w:jc w:val="center"/>
            </w:pPr>
            <w:r w:rsidRPr="00F82107">
              <w:t xml:space="preserve">Số: </w:t>
            </w:r>
            <w:r w:rsidR="00773982" w:rsidRPr="00F82107">
              <w:t xml:space="preserve">     </w:t>
            </w:r>
            <w:r w:rsidR="005A6342">
              <w:t xml:space="preserve">   </w:t>
            </w:r>
            <w:r w:rsidR="0076675A" w:rsidRPr="00F82107">
              <w:t>/</w:t>
            </w:r>
            <w:r w:rsidR="00867651" w:rsidRPr="00F82107">
              <w:t>VPCP</w:t>
            </w:r>
            <w:r w:rsidR="00773982" w:rsidRPr="00F82107">
              <w:t>-</w:t>
            </w:r>
            <w:r w:rsidR="00E0125C">
              <w:t>PL</w:t>
            </w:r>
          </w:p>
          <w:p w14:paraId="7172CA0E" w14:textId="3A65AF03" w:rsidR="00773982" w:rsidRPr="00714282" w:rsidRDefault="00CD4E37" w:rsidP="002C3F52">
            <w:pPr>
              <w:keepNext/>
              <w:jc w:val="center"/>
              <w:outlineLvl w:val="6"/>
              <w:rPr>
                <w:sz w:val="24"/>
                <w:szCs w:val="24"/>
              </w:rPr>
            </w:pPr>
            <w:r w:rsidRPr="00714282">
              <w:rPr>
                <w:sz w:val="24"/>
                <w:szCs w:val="24"/>
              </w:rPr>
              <w:t xml:space="preserve">V/v </w:t>
            </w:r>
            <w:bookmarkStart w:id="0" w:name="_Hlk192338448"/>
            <w:r w:rsidR="00E0125C" w:rsidRPr="0067735A">
              <w:rPr>
                <w:sz w:val="23"/>
                <w:szCs w:val="23"/>
              </w:rPr>
              <w:t>triển khai các nhiệm vụ của Chính phủ trong quá trình sửa đổi, bổ sung Hiến pháp năm 2013</w:t>
            </w:r>
            <w:bookmarkEnd w:id="0"/>
          </w:p>
        </w:tc>
        <w:tc>
          <w:tcPr>
            <w:tcW w:w="5670" w:type="dxa"/>
          </w:tcPr>
          <w:p w14:paraId="5BBE5F57" w14:textId="77777777" w:rsidR="006B2F40" w:rsidRDefault="006B2F40" w:rsidP="00F82107">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CỘNG H</w:t>
            </w:r>
            <w:r w:rsidR="00F82107">
              <w:rPr>
                <w:rFonts w:ascii="Times New Roman" w:hAnsi="Times New Roman" w:cs="Times New Roman"/>
                <w:b/>
                <w:bCs/>
                <w:sz w:val="26"/>
                <w:szCs w:val="26"/>
              </w:rPr>
              <w:t>ÒA</w:t>
            </w:r>
            <w:r>
              <w:rPr>
                <w:rFonts w:ascii="Times New Roman" w:hAnsi="Times New Roman" w:cs="Times New Roman"/>
                <w:b/>
                <w:bCs/>
                <w:sz w:val="26"/>
                <w:szCs w:val="26"/>
              </w:rPr>
              <w:t xml:space="preserve">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14:paraId="315C67F2" w14:textId="77777777" w:rsidR="006B2F40" w:rsidRDefault="006B2F40" w:rsidP="00A128FB">
            <w:pPr>
              <w:jc w:val="center"/>
              <w:rPr>
                <w:b/>
                <w:bCs/>
              </w:rPr>
            </w:pPr>
            <w:r>
              <w:rPr>
                <w:b/>
                <w:bCs/>
              </w:rPr>
              <w:t>Độc lập - Tự do - Hạnh phúc</w:t>
            </w:r>
          </w:p>
          <w:p w14:paraId="410C7280" w14:textId="77777777" w:rsidR="006B2F40" w:rsidRPr="00F82107" w:rsidRDefault="006B2F40" w:rsidP="00F82107">
            <w:pPr>
              <w:ind w:left="-114" w:firstLine="114"/>
              <w:jc w:val="center"/>
              <w:rPr>
                <w:b/>
                <w:bCs/>
                <w:sz w:val="16"/>
                <w:szCs w:val="16"/>
                <w:vertAlign w:val="superscript"/>
              </w:rPr>
            </w:pPr>
            <w:r w:rsidRPr="00F82107">
              <w:rPr>
                <w:b/>
                <w:bCs/>
                <w:sz w:val="16"/>
                <w:szCs w:val="16"/>
                <w:vertAlign w:val="superscript"/>
              </w:rPr>
              <w:t>___________________________________________________</w:t>
            </w:r>
            <w:r w:rsidR="00F82107">
              <w:rPr>
                <w:b/>
                <w:bCs/>
                <w:sz w:val="16"/>
                <w:szCs w:val="16"/>
                <w:vertAlign w:val="superscript"/>
              </w:rPr>
              <w:t>______________</w:t>
            </w:r>
          </w:p>
          <w:p w14:paraId="15916C33" w14:textId="77777777" w:rsidR="006B2F40" w:rsidRPr="00F82107" w:rsidRDefault="00AC267A" w:rsidP="00F82107">
            <w:pPr>
              <w:jc w:val="center"/>
              <w:rPr>
                <w:i/>
              </w:rPr>
            </w:pPr>
            <w:r w:rsidRPr="00F82107">
              <w:rPr>
                <w:i/>
                <w:iCs/>
              </w:rPr>
              <w:t>Hà Nội, ngày</w:t>
            </w:r>
            <w:r w:rsidR="0040766E" w:rsidRPr="00F82107">
              <w:rPr>
                <w:i/>
                <w:iCs/>
              </w:rPr>
              <w:t xml:space="preserve"> </w:t>
            </w:r>
            <w:r w:rsidR="00773982" w:rsidRPr="00F82107">
              <w:rPr>
                <w:i/>
                <w:iCs/>
              </w:rPr>
              <w:t xml:space="preserve">    </w:t>
            </w:r>
            <w:r w:rsidRPr="00F82107">
              <w:rPr>
                <w:i/>
                <w:iCs/>
              </w:rPr>
              <w:t>tháng</w:t>
            </w:r>
            <w:r w:rsidR="0040766E" w:rsidRPr="00F82107">
              <w:rPr>
                <w:i/>
                <w:iCs/>
              </w:rPr>
              <w:t xml:space="preserve"> </w:t>
            </w:r>
            <w:r w:rsidR="00714282">
              <w:rPr>
                <w:i/>
                <w:iCs/>
              </w:rPr>
              <w:t>3</w:t>
            </w:r>
            <w:r w:rsidR="00EE5382">
              <w:rPr>
                <w:i/>
                <w:iCs/>
              </w:rPr>
              <w:t xml:space="preserve"> </w:t>
            </w:r>
            <w:r w:rsidRPr="00F82107">
              <w:rPr>
                <w:i/>
                <w:iCs/>
              </w:rPr>
              <w:t xml:space="preserve">năm </w:t>
            </w:r>
            <w:r w:rsidR="00773982" w:rsidRPr="00F82107">
              <w:rPr>
                <w:i/>
                <w:iCs/>
              </w:rPr>
              <w:t>202</w:t>
            </w:r>
            <w:r w:rsidR="00513C72">
              <w:rPr>
                <w:i/>
                <w:iCs/>
              </w:rPr>
              <w:t>5</w:t>
            </w:r>
          </w:p>
        </w:tc>
      </w:tr>
    </w:tbl>
    <w:p w14:paraId="55CCA326" w14:textId="3EB501D4" w:rsidR="00C317A4" w:rsidRDefault="00F82107" w:rsidP="00F82107">
      <w:pPr>
        <w:jc w:val="both"/>
        <w:rPr>
          <w:iCs/>
        </w:rPr>
      </w:pPr>
      <w:r>
        <w:rPr>
          <w:iCs/>
        </w:rPr>
        <w:t xml:space="preserve">                        </w:t>
      </w:r>
    </w:p>
    <w:p w14:paraId="4D0A5FE6" w14:textId="37B91E7C" w:rsidR="00A32B1D" w:rsidRDefault="00C317A4" w:rsidP="001278D4">
      <w:pPr>
        <w:jc w:val="both"/>
        <w:rPr>
          <w:iCs/>
        </w:rPr>
      </w:pPr>
      <w:r>
        <w:rPr>
          <w:iCs/>
        </w:rPr>
        <w:t xml:space="preserve">                        </w:t>
      </w:r>
      <w:r w:rsidR="003D3F10">
        <w:rPr>
          <w:iCs/>
        </w:rPr>
        <w:t xml:space="preserve">   </w:t>
      </w:r>
      <w:r w:rsidR="00F82107">
        <w:rPr>
          <w:iCs/>
        </w:rP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774B4" w14:paraId="4B094304" w14:textId="77777777" w:rsidTr="00393CF8">
        <w:tc>
          <w:tcPr>
            <w:tcW w:w="2127" w:type="dxa"/>
          </w:tcPr>
          <w:p w14:paraId="3FEEAC78" w14:textId="305DD487" w:rsidR="00A774B4" w:rsidRDefault="00A774B4" w:rsidP="00A774B4">
            <w:pPr>
              <w:jc w:val="right"/>
              <w:rPr>
                <w:iCs/>
              </w:rPr>
            </w:pPr>
            <w:r>
              <w:rPr>
                <w:iCs/>
              </w:rPr>
              <w:t>Kính gửi</w:t>
            </w:r>
            <w:r w:rsidR="00393CF8">
              <w:rPr>
                <w:iCs/>
              </w:rPr>
              <w:t>:</w:t>
            </w:r>
            <w:bookmarkStart w:id="1" w:name="_GoBack"/>
            <w:bookmarkEnd w:id="1"/>
          </w:p>
        </w:tc>
        <w:tc>
          <w:tcPr>
            <w:tcW w:w="7229" w:type="dxa"/>
          </w:tcPr>
          <w:p w14:paraId="425B4538" w14:textId="77777777" w:rsidR="00A774B4" w:rsidRDefault="00A774B4" w:rsidP="00A774B4">
            <w:pPr>
              <w:rPr>
                <w:iCs/>
              </w:rPr>
            </w:pPr>
          </w:p>
          <w:p w14:paraId="427B5614" w14:textId="78509175" w:rsidR="007F7AD4" w:rsidRDefault="00A774B4" w:rsidP="00A774B4">
            <w:pPr>
              <w:rPr>
                <w:iCs/>
              </w:rPr>
            </w:pPr>
            <w:r>
              <w:rPr>
                <w:iCs/>
              </w:rPr>
              <w:t>-</w:t>
            </w:r>
            <w:r w:rsidR="00714282">
              <w:rPr>
                <w:iCs/>
              </w:rPr>
              <w:t xml:space="preserve"> </w:t>
            </w:r>
            <w:r w:rsidR="00DA78A5">
              <w:rPr>
                <w:iCs/>
              </w:rPr>
              <w:t>Các Bộ, cơ quan ngang Bộ, cơ quan thuộc Ch</w:t>
            </w:r>
            <w:r w:rsidR="00873995">
              <w:rPr>
                <w:iCs/>
              </w:rPr>
              <w:t>ính</w:t>
            </w:r>
            <w:r w:rsidR="00DA78A5">
              <w:rPr>
                <w:iCs/>
              </w:rPr>
              <w:t xml:space="preserve"> phủ; </w:t>
            </w:r>
          </w:p>
          <w:p w14:paraId="10A203DA" w14:textId="4DF20766" w:rsidR="00714282" w:rsidRDefault="007F7AD4" w:rsidP="00A774B4">
            <w:pPr>
              <w:rPr>
                <w:iCs/>
              </w:rPr>
            </w:pPr>
            <w:r>
              <w:rPr>
                <w:iCs/>
              </w:rPr>
              <w:t xml:space="preserve">- </w:t>
            </w:r>
            <w:r w:rsidR="00393CF8">
              <w:rPr>
                <w:iCs/>
              </w:rPr>
              <w:t>Ủy ban nhân dân</w:t>
            </w:r>
            <w:r w:rsidR="00543A09">
              <w:rPr>
                <w:iCs/>
              </w:rPr>
              <w:t xml:space="preserve"> c</w:t>
            </w:r>
            <w:r w:rsidR="00DA78A5">
              <w:rPr>
                <w:iCs/>
              </w:rPr>
              <w:t>ác tỉnh, thành phố trực thuộc trung ương.</w:t>
            </w:r>
          </w:p>
          <w:p w14:paraId="3DD47D7C" w14:textId="77777777" w:rsidR="00A774B4" w:rsidRDefault="00A774B4" w:rsidP="00DA78A5">
            <w:pPr>
              <w:rPr>
                <w:iCs/>
              </w:rPr>
            </w:pPr>
          </w:p>
          <w:p w14:paraId="1F9C522D" w14:textId="0998968E" w:rsidR="00002D00" w:rsidRDefault="00002D00" w:rsidP="00DA78A5">
            <w:pPr>
              <w:rPr>
                <w:iCs/>
              </w:rPr>
            </w:pPr>
          </w:p>
        </w:tc>
      </w:tr>
    </w:tbl>
    <w:p w14:paraId="69FBDC13" w14:textId="0DD92572" w:rsidR="00A128FB" w:rsidRDefault="00E0125C" w:rsidP="00EF7D79">
      <w:pPr>
        <w:spacing w:after="120" w:line="264" w:lineRule="auto"/>
        <w:ind w:firstLine="720"/>
        <w:jc w:val="both"/>
      </w:pPr>
      <w:r>
        <w:t>Ngày 28</w:t>
      </w:r>
      <w:r w:rsidR="00CA3928">
        <w:t xml:space="preserve"> tháng </w:t>
      </w:r>
      <w:r>
        <w:t>02</w:t>
      </w:r>
      <w:r w:rsidR="00CA3928">
        <w:t xml:space="preserve"> năm </w:t>
      </w:r>
      <w:r>
        <w:t xml:space="preserve">2025, Bộ Chính trị, Ban Bí thư ban hành Kết luận số 127-KL/TW về triển khai nghiên cứu, đề xuất tiếp tục sắp xếp tổ chức bộ máy của hệ thống chính trị, trong đó “giao Đảng ủy Quốc hội chủ trì, phối hợp với Đảng ủy Chính phủ chỉ đạo Đảng ủy Ủy ban Pháp luật và Tư pháp, Đảng ủy Bộ Tư pháp và các cơ quan liên quan nghiên cứu việc sửa đổi, bổ sung một số điều của Hiến pháp với phạm vi là các vấn đề về tổ chức bộ máy của hệ thống chính trị”. </w:t>
      </w:r>
      <w:r w:rsidR="00D370B7">
        <w:t>Căn cứ</w:t>
      </w:r>
      <w:r w:rsidR="00A128FB">
        <w:t xml:space="preserve"> đề xuất của </w:t>
      </w:r>
      <w:r>
        <w:t>Bộ Tư pháp</w:t>
      </w:r>
      <w:r w:rsidR="00714282">
        <w:t xml:space="preserve"> </w:t>
      </w:r>
      <w:r w:rsidR="00A128FB">
        <w:t xml:space="preserve">tại Công văn </w:t>
      </w:r>
      <w:r w:rsidR="00714282">
        <w:t>số</w:t>
      </w:r>
      <w:r w:rsidR="005C4FFB">
        <w:t xml:space="preserve"> 1274</w:t>
      </w:r>
      <w:r w:rsidR="00714282">
        <w:t>/</w:t>
      </w:r>
      <w:r>
        <w:t>BTP</w:t>
      </w:r>
      <w:r w:rsidR="00714282">
        <w:t>-</w:t>
      </w:r>
      <w:r>
        <w:t>PLHSHC</w:t>
      </w:r>
      <w:r w:rsidR="00714282">
        <w:t xml:space="preserve"> ngày </w:t>
      </w:r>
      <w:r w:rsidR="00A128FB">
        <w:t>0</w:t>
      </w:r>
      <w:r w:rsidR="005C4FFB">
        <w:t>7</w:t>
      </w:r>
      <w:r w:rsidR="00714282">
        <w:t xml:space="preserve"> tháng </w:t>
      </w:r>
      <w:r>
        <w:t>3</w:t>
      </w:r>
      <w:r w:rsidR="00714282">
        <w:t xml:space="preserve"> năm 2025 </w:t>
      </w:r>
      <w:r w:rsidR="00A128FB">
        <w:t xml:space="preserve">về việc </w:t>
      </w:r>
      <w:r w:rsidR="00A128FB" w:rsidRPr="00E0125C">
        <w:t>triển khai các nhiệm vụ của Chính phủ trong quá trình sửa đổi, bổ sung Hiến pháp năm 2013</w:t>
      </w:r>
      <w:r w:rsidR="00D370B7">
        <w:t xml:space="preserve">, </w:t>
      </w:r>
      <w:r w:rsidR="00A128FB">
        <w:t>Phó Thủ tướng Chính phủ</w:t>
      </w:r>
      <w:r w:rsidR="00D370B7">
        <w:t>, Ủy viên Ban Thường vụ Đảng ủy Chính phủ</w:t>
      </w:r>
      <w:r w:rsidR="00A128FB">
        <w:t xml:space="preserve"> Lê Thành Long có ý kiến </w:t>
      </w:r>
      <w:r w:rsidR="00D370B7">
        <w:t xml:space="preserve">chỉ đạo </w:t>
      </w:r>
      <w:r w:rsidR="00A128FB">
        <w:t>như sau:</w:t>
      </w:r>
    </w:p>
    <w:p w14:paraId="64742ABC" w14:textId="77777777" w:rsidR="00462157" w:rsidRDefault="003E15FA" w:rsidP="00EF7D79">
      <w:pPr>
        <w:spacing w:after="120" w:line="264" w:lineRule="auto"/>
        <w:ind w:firstLine="720"/>
        <w:jc w:val="both"/>
      </w:pPr>
      <w:r>
        <w:t xml:space="preserve">1. </w:t>
      </w:r>
      <w:r w:rsidR="00E0125C">
        <w:t>Bộ Tư pháp</w:t>
      </w:r>
      <w:r w:rsidR="00462157">
        <w:t>:</w:t>
      </w:r>
    </w:p>
    <w:p w14:paraId="78AA3922" w14:textId="7EF37429" w:rsidR="00E0125C" w:rsidRDefault="00D370B7" w:rsidP="00EF7D79">
      <w:pPr>
        <w:spacing w:after="120" w:line="264" w:lineRule="auto"/>
        <w:ind w:firstLine="720"/>
        <w:jc w:val="both"/>
      </w:pPr>
      <w:r>
        <w:t>a)</w:t>
      </w:r>
      <w:r w:rsidR="00462157">
        <w:t xml:space="preserve"> C</w:t>
      </w:r>
      <w:r w:rsidR="00E0125C">
        <w:t>hủ trì, phối hợp với Bộ Nội vụ</w:t>
      </w:r>
      <w:r w:rsidR="002A0AE4">
        <w:t xml:space="preserve"> </w:t>
      </w:r>
      <w:r w:rsidR="00E0125C">
        <w:t>tham mưu, giúp Chính phủ thực hiện nhiệm vụ Chính phủ phối hợp với các cơ quan của Quốc hội chuẩn bị hồ sơ báo cáo về chủ trương sửa đổi, bổ sung Hiến pháp năm 2013, trình Bộ Chính trị và trình Ban Chấp hành Trung ương Đảng; hồ sơ của Ủy ban Thường vụ Quốc hội trình Quốc hội đề nghị sửa đổi, bổ sung</w:t>
      </w:r>
      <w:r w:rsidR="00063467">
        <w:t xml:space="preserve"> một số điều của</w:t>
      </w:r>
      <w:r w:rsidR="00E0125C">
        <w:t xml:space="preserve"> Hiến pháp</w:t>
      </w:r>
      <w:r w:rsidR="00063467">
        <w:t xml:space="preserve"> năm 2013</w:t>
      </w:r>
      <w:r w:rsidR="00E0125C">
        <w:t>; hồ sơ dự thảo Nghị quyết sửa đổi, bổ sung một số điều của Hiến pháp năm 2013.</w:t>
      </w:r>
    </w:p>
    <w:p w14:paraId="229D242B" w14:textId="1CA903F4" w:rsidR="00462157" w:rsidRDefault="00D370B7" w:rsidP="00EF7D79">
      <w:pPr>
        <w:spacing w:after="120" w:line="264" w:lineRule="auto"/>
        <w:ind w:firstLine="720"/>
        <w:jc w:val="both"/>
      </w:pPr>
      <w:r>
        <w:t xml:space="preserve">b) </w:t>
      </w:r>
      <w:r w:rsidR="00462157">
        <w:t>Xây dựng văn bản hướng dẫn việc rà soát</w:t>
      </w:r>
      <w:r w:rsidR="00063467">
        <w:t xml:space="preserve"> các văn bản</w:t>
      </w:r>
      <w:r w:rsidR="00063467" w:rsidRPr="00063467">
        <w:t xml:space="preserve"> </w:t>
      </w:r>
      <w:r w:rsidR="00063467">
        <w:t>quy phạm pháp luật dự kiến cần sửa đổi, bổ sung theo định hướng sửa đổi Hiến pháp</w:t>
      </w:r>
      <w:r w:rsidR="00462157">
        <w:t>, gửi các cơ quan, Bộ, ngành, địa phương</w:t>
      </w:r>
      <w:r w:rsidR="00063467">
        <w:t xml:space="preserve"> (trước ngày 11 tháng 3 năm 2025)</w:t>
      </w:r>
      <w:r w:rsidR="00462157">
        <w:t>; tổng hợp kết quả rà soát và đề xuất của các cơ quan, Bộ, ngành, địa phương</w:t>
      </w:r>
      <w:r w:rsidR="00063467">
        <w:t>,</w:t>
      </w:r>
      <w:r w:rsidR="00462157">
        <w:t xml:space="preserve"> xây dựng Báo cáo </w:t>
      </w:r>
      <w:r w:rsidR="00063467">
        <w:t xml:space="preserve">của Chính phủ về kết quả </w:t>
      </w:r>
      <w:r w:rsidR="00462157">
        <w:t>rà soát hệ thống các văn bản quy phạm pháp luật dự kiến cần sửa đổi, bổ sung theo định hướng sửa đổi Hiến pháp,</w:t>
      </w:r>
      <w:r w:rsidR="0092566D">
        <w:t xml:space="preserve"> </w:t>
      </w:r>
      <w:r w:rsidR="0092566D" w:rsidRPr="002D63AB">
        <w:t xml:space="preserve">trình Chính phủ xem xét, thông qua trước ngày 25 tháng 3 năm 2025 để </w:t>
      </w:r>
      <w:r w:rsidR="00462157">
        <w:t>gửi Quốc hội</w:t>
      </w:r>
      <w:r w:rsidR="00063467">
        <w:t xml:space="preserve"> tổng hợp vào hồ sơ báo cáo Bộ Chính trị</w:t>
      </w:r>
      <w:r w:rsidR="00462157">
        <w:t xml:space="preserve"> </w:t>
      </w:r>
      <w:r w:rsidR="00063467">
        <w:t>(</w:t>
      </w:r>
      <w:r w:rsidR="00462157">
        <w:t>hoàn thành trước ngày 01</w:t>
      </w:r>
      <w:r>
        <w:t xml:space="preserve"> tháng </w:t>
      </w:r>
      <w:r w:rsidR="00462157">
        <w:t>4</w:t>
      </w:r>
      <w:r>
        <w:t xml:space="preserve"> năm </w:t>
      </w:r>
      <w:r w:rsidR="00462157">
        <w:t>2025).</w:t>
      </w:r>
    </w:p>
    <w:p w14:paraId="01815833" w14:textId="333AF54F" w:rsidR="00462157" w:rsidRPr="0008284F" w:rsidRDefault="00D370B7" w:rsidP="00EF7D79">
      <w:pPr>
        <w:spacing w:after="120" w:line="264" w:lineRule="auto"/>
        <w:ind w:firstLine="720"/>
        <w:jc w:val="both"/>
        <w:rPr>
          <w:spacing w:val="-4"/>
        </w:rPr>
      </w:pPr>
      <w:r w:rsidRPr="0008284F">
        <w:rPr>
          <w:spacing w:val="-4"/>
        </w:rPr>
        <w:t>c)</w:t>
      </w:r>
      <w:r w:rsidR="00462157" w:rsidRPr="0008284F">
        <w:rPr>
          <w:spacing w:val="-4"/>
        </w:rPr>
        <w:t xml:space="preserve"> Tổng hợp đề xuất bổ sung, điều chỉnh Chương trình lập pháp năm 2025, trong đó xác định rõ những dự án luật, nghị quyết cần trình Quốc hội thông qua ngay tại kỳ họp thứ 9; xây dựng văn bản đề nghị Uỷ ban Thường vụ Quốc hội cho phép </w:t>
      </w:r>
      <w:r w:rsidR="00462157" w:rsidRPr="0008284F">
        <w:rPr>
          <w:spacing w:val="-4"/>
        </w:rPr>
        <w:lastRenderedPageBreak/>
        <w:t>áp dụng trình tự, thủ tục rút gọn đối v</w:t>
      </w:r>
      <w:r w:rsidR="00C35CBE">
        <w:rPr>
          <w:spacing w:val="-4"/>
        </w:rPr>
        <w:t xml:space="preserve"> </w:t>
      </w:r>
      <w:r w:rsidR="00462157" w:rsidRPr="0008284F">
        <w:rPr>
          <w:spacing w:val="-4"/>
        </w:rPr>
        <w:t>ới các dự án luật, nghị quyết cần trình Quốc hội thông qua ngay tại kỳ họp thứ 9</w:t>
      </w:r>
      <w:r w:rsidR="00EF7D79" w:rsidRPr="0008284F">
        <w:rPr>
          <w:spacing w:val="-4"/>
        </w:rPr>
        <w:t xml:space="preserve"> (</w:t>
      </w:r>
      <w:r w:rsidR="00A43C36" w:rsidRPr="0008284F">
        <w:rPr>
          <w:spacing w:val="-4"/>
        </w:rPr>
        <w:t xml:space="preserve">hoàn thành </w:t>
      </w:r>
      <w:r w:rsidR="0008284F" w:rsidRPr="0008284F">
        <w:rPr>
          <w:spacing w:val="-4"/>
        </w:rPr>
        <w:t xml:space="preserve">trước </w:t>
      </w:r>
      <w:r w:rsidR="00A43C36" w:rsidRPr="0008284F">
        <w:rPr>
          <w:spacing w:val="-4"/>
        </w:rPr>
        <w:t>ngày 18 tháng 3 năm 2025).</w:t>
      </w:r>
    </w:p>
    <w:p w14:paraId="2A72008E" w14:textId="3161AF82" w:rsidR="00462157" w:rsidRDefault="00D370B7" w:rsidP="00EF7D79">
      <w:pPr>
        <w:spacing w:after="120" w:line="264" w:lineRule="auto"/>
        <w:ind w:firstLine="720"/>
        <w:jc w:val="both"/>
      </w:pPr>
      <w:r>
        <w:t>d)</w:t>
      </w:r>
      <w:r w:rsidR="00462157">
        <w:t xml:space="preserve"> Chủ trì tổng hợp ý kiến góp ý của các ngành, các cấp về dự thảo sửa đổi, bổ sung một số điều của Hiến pháp năm 2013;</w:t>
      </w:r>
      <w:r w:rsidR="00383689">
        <w:t xml:space="preserve"> chủ trì, phối hợp với các Bộ, ngành, địa phương</w:t>
      </w:r>
      <w:r w:rsidR="00462157">
        <w:t xml:space="preserve"> tổng hợp, xây dựng Báo cáo của Chính phủ về kết quả lấy ý kiến Nhân dân, các ngành, các cấp về dự thảo sửa đổi, bổ sung một số điều của Hiến pháp năm 2013</w:t>
      </w:r>
      <w:r w:rsidR="0092566D">
        <w:t xml:space="preserve">, </w:t>
      </w:r>
      <w:r w:rsidR="0092566D" w:rsidRPr="002D63AB">
        <w:t>trình Chính phủ xem xét, thông qua trước ngày 20 tháng 5 năm 2025 để</w:t>
      </w:r>
      <w:r w:rsidR="00462157" w:rsidRPr="002D63AB">
        <w:t xml:space="preserve"> </w:t>
      </w:r>
      <w:r w:rsidR="00462157">
        <w:t>gửi Ủy ban dự thảo sửa đổi Hiến pháp trước ngày 0</w:t>
      </w:r>
      <w:r w:rsidR="00383689">
        <w:t>2</w:t>
      </w:r>
      <w:r>
        <w:t xml:space="preserve"> tháng </w:t>
      </w:r>
      <w:r w:rsidR="00462157">
        <w:t>6</w:t>
      </w:r>
      <w:r>
        <w:t xml:space="preserve"> năm </w:t>
      </w:r>
      <w:r w:rsidR="00462157">
        <w:t>2025.</w:t>
      </w:r>
    </w:p>
    <w:p w14:paraId="62512CBB" w14:textId="7CE20C36" w:rsidR="00543A09" w:rsidRDefault="00D370B7" w:rsidP="00EF7D79">
      <w:pPr>
        <w:spacing w:after="120" w:line="264" w:lineRule="auto"/>
        <w:ind w:firstLine="720"/>
        <w:jc w:val="both"/>
      </w:pPr>
      <w:r>
        <w:t>đ)</w:t>
      </w:r>
      <w:r w:rsidR="00543A09">
        <w:t xml:space="preserve"> Chủ trì, phối hợp với Bộ Nội vụ và các cơ quan có liên quan tham mưu, xây dựng các ý kiến góp ý của Chính phủ đối với dự thảo Nghị quyết sửa đổi, bổ sung một số điều của Hiến pháp năm 2013.</w:t>
      </w:r>
    </w:p>
    <w:p w14:paraId="49D2A1EB" w14:textId="23294C97" w:rsidR="00B173DC" w:rsidRDefault="00D370B7" w:rsidP="00EF7D79">
      <w:pPr>
        <w:pStyle w:val="BodyText"/>
        <w:tabs>
          <w:tab w:val="left" w:pos="567"/>
        </w:tabs>
        <w:spacing w:line="264" w:lineRule="auto"/>
        <w:ind w:firstLine="720"/>
        <w:jc w:val="both"/>
        <w:rPr>
          <w:bCs/>
        </w:rPr>
      </w:pPr>
      <w:r>
        <w:t>e)</w:t>
      </w:r>
      <w:r w:rsidR="00462157">
        <w:t xml:space="preserve"> Chủ trì, phối hợp với các cơ quan của Quốc hội, Ủy ban Trung ương Mặt trận Tổ quốc Việt Nam, Tòa án nhân dân tối cao, Viện Kiểm sát nhân dân tối cao, các Bộ, ngành, địa phương xây dựng hồ sơ dự thảo Nghị quyết xử lý một số vấn đề khi tổ chức lại các đơn vị hành chính</w:t>
      </w:r>
      <w:r w:rsidR="00B173DC">
        <w:t xml:space="preserve"> để</w:t>
      </w:r>
      <w:r w:rsidR="00462157">
        <w:t xml:space="preserve"> trình </w:t>
      </w:r>
      <w:r w:rsidR="00462157" w:rsidRPr="00B173DC">
        <w:t>Quốc hội thông qua cùng với Nghị quyết sửa đổi, bổ sung một số điều của Hiến pháp năm 2013</w:t>
      </w:r>
      <w:r w:rsidR="00B173DC" w:rsidRPr="00B173DC">
        <w:t xml:space="preserve"> (</w:t>
      </w:r>
      <w:r w:rsidR="00B173DC" w:rsidRPr="00B173DC">
        <w:rPr>
          <w:bCs/>
        </w:rPr>
        <w:t>hoàn thành sơ bộ</w:t>
      </w:r>
      <w:r w:rsidR="005D0EDC">
        <w:rPr>
          <w:bCs/>
        </w:rPr>
        <w:t xml:space="preserve"> nội dung</w:t>
      </w:r>
      <w:r w:rsidR="00B173DC" w:rsidRPr="00B173DC">
        <w:rPr>
          <w:bCs/>
        </w:rPr>
        <w:t xml:space="preserve"> dự thảo Nghị quyết trước ngày 01</w:t>
      </w:r>
      <w:r>
        <w:rPr>
          <w:bCs/>
        </w:rPr>
        <w:t xml:space="preserve"> tháng </w:t>
      </w:r>
      <w:r w:rsidR="00B173DC" w:rsidRPr="00B173DC">
        <w:rPr>
          <w:bCs/>
        </w:rPr>
        <w:t>4</w:t>
      </w:r>
      <w:r>
        <w:rPr>
          <w:bCs/>
        </w:rPr>
        <w:t xml:space="preserve"> năm </w:t>
      </w:r>
      <w:r w:rsidR="00B173DC" w:rsidRPr="00B173DC">
        <w:rPr>
          <w:bCs/>
        </w:rPr>
        <w:t>2025 để gửi Quốc hội tổng hợp tài liệu báo cáo Bộ Chính trị lần 2</w:t>
      </w:r>
      <w:r w:rsidR="002407A1">
        <w:rPr>
          <w:bCs/>
        </w:rPr>
        <w:t xml:space="preserve"> vào đầu tháng 4</w:t>
      </w:r>
      <w:r>
        <w:rPr>
          <w:bCs/>
        </w:rPr>
        <w:t xml:space="preserve"> tháng </w:t>
      </w:r>
      <w:r w:rsidR="002407A1">
        <w:rPr>
          <w:bCs/>
        </w:rPr>
        <w:t>2025</w:t>
      </w:r>
      <w:r w:rsidR="00B173DC" w:rsidRPr="00B173DC">
        <w:rPr>
          <w:bCs/>
        </w:rPr>
        <w:t>).</w:t>
      </w:r>
    </w:p>
    <w:p w14:paraId="05EC30A5" w14:textId="10C2E515" w:rsidR="00D370B7" w:rsidRDefault="00D370B7" w:rsidP="00EF7D79">
      <w:pPr>
        <w:spacing w:after="120" w:line="264" w:lineRule="auto"/>
        <w:ind w:firstLine="720"/>
        <w:jc w:val="both"/>
      </w:pPr>
      <w:r>
        <w:t xml:space="preserve">g) </w:t>
      </w:r>
      <w:r w:rsidRPr="002D63AB">
        <w:t>Bộ Tư pháp</w:t>
      </w:r>
      <w:r>
        <w:t xml:space="preserve"> là đầu mối theo dõi, đôn đốc các Bộ, ngành, địa phương triển khai các nhiệm vụ được giao; kịp thời</w:t>
      </w:r>
      <w:r w:rsidR="001259E2">
        <w:t xml:space="preserve"> tổng hợp,</w:t>
      </w:r>
      <w:r>
        <w:t xml:space="preserve"> báo cáo, xin ý kiến chỉ đạo của Chính phủ, Thủ tướng Chính phủ khi cần thiết.</w:t>
      </w:r>
    </w:p>
    <w:p w14:paraId="78D93EE2" w14:textId="309A9CD3" w:rsidR="00462157" w:rsidRDefault="00E0125C" w:rsidP="00EF7D79">
      <w:pPr>
        <w:spacing w:after="120" w:line="264" w:lineRule="auto"/>
        <w:ind w:firstLine="720"/>
        <w:jc w:val="both"/>
      </w:pPr>
      <w:r>
        <w:t xml:space="preserve">2. </w:t>
      </w:r>
      <w:r w:rsidR="003E15FA">
        <w:t>Bộ Nội vụ</w:t>
      </w:r>
      <w:r w:rsidR="00462157">
        <w:t>:</w:t>
      </w:r>
    </w:p>
    <w:p w14:paraId="1187AC55" w14:textId="1A5D994D" w:rsidR="00E0125C" w:rsidRDefault="00462157" w:rsidP="00EF7D79">
      <w:pPr>
        <w:spacing w:after="120" w:line="264" w:lineRule="auto"/>
        <w:ind w:firstLine="720"/>
        <w:jc w:val="both"/>
      </w:pPr>
      <w:r>
        <w:t>C</w:t>
      </w:r>
      <w:r w:rsidR="003E15FA">
        <w:t xml:space="preserve">hủ trì xây dựng </w:t>
      </w:r>
      <w:r w:rsidR="00E0125C">
        <w:t>Báo cáo</w:t>
      </w:r>
      <w:r w:rsidR="000D27C0">
        <w:t xml:space="preserve"> của Chính phủ về</w:t>
      </w:r>
      <w:r w:rsidR="00E0125C">
        <w:t xml:space="preserve"> rà soát, đánh giá việc thực hiện một số quy định của Hiến pháp năm 2013 dự kiến được sửa đổi liên quan đến tổ chức bộ máy (chính quyền địa phương) và đề xuất nội dung cần sửa đổi, bổ sung, </w:t>
      </w:r>
      <w:r w:rsidR="0092566D" w:rsidRPr="002D63AB">
        <w:t xml:space="preserve">trình Chính phủ xem xét, thông qua trước ngày 12 tháng 3 năm 2025 để </w:t>
      </w:r>
      <w:r w:rsidR="00E0125C">
        <w:t>gửi Đảng ủy Quốc hội trước ngày 1</w:t>
      </w:r>
      <w:r w:rsidR="0039145E">
        <w:t>3</w:t>
      </w:r>
      <w:r w:rsidR="00D370B7">
        <w:t xml:space="preserve"> tháng </w:t>
      </w:r>
      <w:r w:rsidR="00E0125C">
        <w:t>3</w:t>
      </w:r>
      <w:r w:rsidR="00D370B7">
        <w:t xml:space="preserve"> năm </w:t>
      </w:r>
      <w:r w:rsidR="00E0125C">
        <w:t>2025.</w:t>
      </w:r>
    </w:p>
    <w:p w14:paraId="40AE61FC" w14:textId="61C1DD34" w:rsidR="00462157" w:rsidRDefault="00E0125C" w:rsidP="00EF7D79">
      <w:pPr>
        <w:spacing w:after="120" w:line="264" w:lineRule="auto"/>
        <w:ind w:firstLine="720"/>
        <w:jc w:val="both"/>
      </w:pPr>
      <w:r>
        <w:t>3.</w:t>
      </w:r>
      <w:r w:rsidR="00462157">
        <w:t xml:space="preserve"> Bộ Công an:</w:t>
      </w:r>
    </w:p>
    <w:p w14:paraId="7CF1C660" w14:textId="6F627ED6" w:rsidR="00462157" w:rsidRDefault="006B4E15" w:rsidP="00EF7D79">
      <w:pPr>
        <w:spacing w:after="120" w:line="264" w:lineRule="auto"/>
        <w:ind w:firstLine="720"/>
        <w:jc w:val="both"/>
      </w:pPr>
      <w:r>
        <w:t>a)</w:t>
      </w:r>
      <w:r w:rsidR="006D495A">
        <w:t xml:space="preserve"> </w:t>
      </w:r>
      <w:r w:rsidR="00462157">
        <w:t xml:space="preserve">Chủ trì, phối hợp với Bộ Khoa học và Công nghệ tổ chức nghiên cứu, đề xuất giải pháp ứng dụng công nghệ thông tin nhằm rút ngắn thời gian lấy ý kiến và tổng hợp ý kiến Nhân dân về dự thảo sửa đổi, bổ sung một số điều của Hiến pháp năm 2013; xây dựng Báo cáo đề xuất của Chính phủ về vấn đề này, </w:t>
      </w:r>
      <w:r w:rsidR="0092566D" w:rsidRPr="002D63AB">
        <w:t xml:space="preserve">trình Chính phủ xem xét, thông qua trước ngày 05 tháng 4 năm 2025 để </w:t>
      </w:r>
      <w:r w:rsidR="00462157">
        <w:t>gửi Ủy ban Thường vụ Quốc hội cho ý kiến tại Phiên họp tháng 4</w:t>
      </w:r>
      <w:r w:rsidR="00D370B7">
        <w:t xml:space="preserve"> năm </w:t>
      </w:r>
      <w:r w:rsidR="00462157">
        <w:t xml:space="preserve">2025 (dự kiến họp </w:t>
      </w:r>
      <w:r w:rsidR="00D370B7">
        <w:t xml:space="preserve">từ ngày </w:t>
      </w:r>
      <w:r w:rsidR="00462157">
        <w:t>07-17</w:t>
      </w:r>
      <w:r w:rsidR="00D370B7">
        <w:t xml:space="preserve"> tháng </w:t>
      </w:r>
      <w:r w:rsidR="00462157">
        <w:t>4</w:t>
      </w:r>
      <w:r w:rsidR="00D370B7">
        <w:t xml:space="preserve"> năm </w:t>
      </w:r>
      <w:r w:rsidR="00462157">
        <w:t>2025).</w:t>
      </w:r>
    </w:p>
    <w:p w14:paraId="62545C2A" w14:textId="1BDEC4DB" w:rsidR="00462157" w:rsidRDefault="006B4E15" w:rsidP="00EF7D79">
      <w:pPr>
        <w:spacing w:after="120" w:line="264" w:lineRule="auto"/>
        <w:ind w:firstLine="720"/>
        <w:jc w:val="both"/>
      </w:pPr>
      <w:r>
        <w:t>b)</w:t>
      </w:r>
      <w:r w:rsidR="00E846C9">
        <w:t xml:space="preserve"> </w:t>
      </w:r>
      <w:r w:rsidR="00750462">
        <w:t>B</w:t>
      </w:r>
      <w:r w:rsidR="00462157">
        <w:t xml:space="preserve">ảo đảm yếu tố kỹ thuật và nội dung để tổ chức lấy ý kiến </w:t>
      </w:r>
      <w:r w:rsidR="00750462">
        <w:t xml:space="preserve">Nhân dân </w:t>
      </w:r>
      <w:r w:rsidR="00462157">
        <w:t xml:space="preserve">qua ứng dụng </w:t>
      </w:r>
      <w:r w:rsidR="00750462">
        <w:t xml:space="preserve">VNeID bảo đảm </w:t>
      </w:r>
      <w:r w:rsidR="00462157">
        <w:t>dân chủ, minh bạch, khoa học, hiệu quả, thuận tiện</w:t>
      </w:r>
      <w:r w:rsidR="00750462">
        <w:t xml:space="preserve">; </w:t>
      </w:r>
      <w:r w:rsidR="00750462">
        <w:lastRenderedPageBreak/>
        <w:t>tổng hợp ý kiến</w:t>
      </w:r>
      <w:r w:rsidR="00E846C9">
        <w:t xml:space="preserve"> góp ý</w:t>
      </w:r>
      <w:r w:rsidR="00750462">
        <w:t xml:space="preserve"> của Nhân dân thông qua ứng dụng VNeID, gửi Bộ Tư pháp tổng hợp để xây dựng Báo cáo chung của Chính phủ. </w:t>
      </w:r>
      <w:r w:rsidR="00462157">
        <w:t>Thời gian tổ chức lấy ý kiến Nhân dân theo Kế hoạch của Ủy ban dự thảo sửa đổi Hiến pháp</w:t>
      </w:r>
      <w:r w:rsidR="00750462">
        <w:t>.</w:t>
      </w:r>
    </w:p>
    <w:p w14:paraId="33A57092" w14:textId="027CC0E2" w:rsidR="00E0125C" w:rsidRDefault="006D495A" w:rsidP="00EF7D79">
      <w:pPr>
        <w:spacing w:after="120" w:line="264" w:lineRule="auto"/>
        <w:ind w:firstLine="720"/>
        <w:jc w:val="both"/>
      </w:pPr>
      <w:r>
        <w:t>4.</w:t>
      </w:r>
      <w:r w:rsidR="00E0125C">
        <w:t xml:space="preserve"> Các Bộ, ngành, địa phương: </w:t>
      </w:r>
    </w:p>
    <w:p w14:paraId="6CDC6721" w14:textId="6D30702C" w:rsidR="00E0125C" w:rsidRDefault="006B4E15" w:rsidP="00EF7D79">
      <w:pPr>
        <w:spacing w:after="120" w:line="264" w:lineRule="auto"/>
        <w:ind w:firstLine="720"/>
        <w:jc w:val="both"/>
      </w:pPr>
      <w:r>
        <w:t>a)</w:t>
      </w:r>
      <w:r w:rsidR="00B341E2">
        <w:t xml:space="preserve"> </w:t>
      </w:r>
      <w:r w:rsidR="00E0125C">
        <w:t>Tổ chức rà soát và đề xuất các văn bản quy phạm pháp luật cần sửa đổi, bổ sung</w:t>
      </w:r>
      <w:r w:rsidR="00DA22FD">
        <w:t xml:space="preserve"> theo định hướng sửa đổi, bổ sung một số điều của Hiến pháp năm 2013</w:t>
      </w:r>
      <w:r w:rsidR="00E0125C">
        <w:t xml:space="preserve">, xác định thứ tự ưu tiên, đề xuất những dự án luật, nghị quyết cần trình Quốc hội thông qua ngay tại kỳ họp thứ 9, gửi Bộ Tư pháp tổng hợp (trước ngày </w:t>
      </w:r>
      <w:r w:rsidR="00DA22FD">
        <w:t>18</w:t>
      </w:r>
      <w:r w:rsidR="00D370B7">
        <w:t xml:space="preserve"> tháng </w:t>
      </w:r>
      <w:r w:rsidR="00E0125C">
        <w:t>3</w:t>
      </w:r>
      <w:r w:rsidR="00D370B7">
        <w:t xml:space="preserve"> năm </w:t>
      </w:r>
      <w:r w:rsidR="00E0125C">
        <w:t>2025).</w:t>
      </w:r>
    </w:p>
    <w:p w14:paraId="5E6D51E0" w14:textId="3A72081C" w:rsidR="00E0125C" w:rsidRDefault="006B4E15" w:rsidP="00EF7D79">
      <w:pPr>
        <w:spacing w:after="120" w:line="264" w:lineRule="auto"/>
        <w:ind w:firstLine="720"/>
        <w:jc w:val="both"/>
      </w:pPr>
      <w:r>
        <w:t xml:space="preserve">b) </w:t>
      </w:r>
      <w:r w:rsidR="00E0125C">
        <w:t xml:space="preserve">Trên cơ sở rà soát và xác định thứ tự ưu tiên, các cơ quan, Bộ, ngành </w:t>
      </w:r>
      <w:r w:rsidR="00AF2C00">
        <w:t xml:space="preserve">được giao </w:t>
      </w:r>
      <w:r w:rsidR="00C90083">
        <w:t xml:space="preserve">chủ trì </w:t>
      </w:r>
      <w:r w:rsidR="00AF2C00">
        <w:t xml:space="preserve">soạn thảo </w:t>
      </w:r>
      <w:r w:rsidR="00E0125C">
        <w:t>tổ chức xây dựng các dự án luật, nghị quyết cần trình Quốc hội thông qua ngay tại kỳ họp thứ 9 để bảo đảm có hiệu lực thi hành đồng thời với Nghị quyết sửa đổi, bổ sung một số điều của Hiến pháp năm 2013.</w:t>
      </w:r>
    </w:p>
    <w:p w14:paraId="43ADEE2B" w14:textId="5457C600" w:rsidR="004B38FE" w:rsidRDefault="004B38FE" w:rsidP="00EF7D79">
      <w:pPr>
        <w:spacing w:after="120" w:line="264" w:lineRule="auto"/>
        <w:ind w:firstLine="720"/>
        <w:jc w:val="both"/>
      </w:pPr>
      <w:r>
        <w:t xml:space="preserve">5. Bộ Tư pháp, Bộ Nội vụ, Bộ Công an, các bộ, </w:t>
      </w:r>
      <w:r w:rsidR="002A0AE4">
        <w:t>cơ quan</w:t>
      </w:r>
      <w:r>
        <w:t xml:space="preserve"> liên quan và các địa phương tập trung thực hiện các nhiệm vụ nêu trên, bảo đảm chất lượng, tiến độ theo yêu cầu; kịp thời báo cáo Chính phủ, Thủ tướng Chính phủ các vấn đề phát sinh vượt thẩm quyền.</w:t>
      </w:r>
    </w:p>
    <w:p w14:paraId="7641D147" w14:textId="53B268D6" w:rsidR="006B4E15" w:rsidRPr="00935F30" w:rsidRDefault="006B4E15" w:rsidP="007D5E43">
      <w:pPr>
        <w:spacing w:before="120" w:after="120"/>
        <w:ind w:firstLine="720"/>
        <w:jc w:val="both"/>
        <w:rPr>
          <w:spacing w:val="-6"/>
        </w:rPr>
      </w:pPr>
      <w:r w:rsidRPr="00935F30">
        <w:rPr>
          <w:spacing w:val="-6"/>
        </w:rPr>
        <w:t>Văn phòng Chính phủ thông báo để các bộ, cơ quan, địa phương biết thực hiện./.</w:t>
      </w:r>
    </w:p>
    <w:p w14:paraId="739F522F" w14:textId="77777777" w:rsidR="007A4B12" w:rsidRPr="00B775D9" w:rsidRDefault="007A4B12" w:rsidP="001278D4">
      <w:pPr>
        <w:spacing w:before="80"/>
        <w:jc w:val="both"/>
      </w:pPr>
    </w:p>
    <w:tbl>
      <w:tblPr>
        <w:tblW w:w="8789" w:type="dxa"/>
        <w:tblInd w:w="-142" w:type="dxa"/>
        <w:tblLayout w:type="fixed"/>
        <w:tblLook w:val="01E0" w:firstRow="1" w:lastRow="1" w:firstColumn="1" w:lastColumn="1" w:noHBand="0" w:noVBand="0"/>
      </w:tblPr>
      <w:tblGrid>
        <w:gridCol w:w="4678"/>
        <w:gridCol w:w="4111"/>
      </w:tblGrid>
      <w:tr w:rsidR="001F51FE" w:rsidRPr="00142A5E" w14:paraId="3FB8DC2E" w14:textId="77777777" w:rsidTr="00040571">
        <w:trPr>
          <w:trHeight w:val="1666"/>
        </w:trPr>
        <w:tc>
          <w:tcPr>
            <w:tcW w:w="4678" w:type="dxa"/>
          </w:tcPr>
          <w:p w14:paraId="4220CE62" w14:textId="77777777" w:rsidR="001F51FE" w:rsidRPr="001F51FE" w:rsidRDefault="001F51FE" w:rsidP="00F86EBF">
            <w:pPr>
              <w:jc w:val="both"/>
              <w:rPr>
                <w:b/>
                <w:i/>
                <w:sz w:val="24"/>
                <w:szCs w:val="24"/>
              </w:rPr>
            </w:pPr>
            <w:r w:rsidRPr="001F51FE">
              <w:rPr>
                <w:b/>
                <w:i/>
                <w:sz w:val="24"/>
                <w:szCs w:val="24"/>
              </w:rPr>
              <w:t>Nơi nhận:</w:t>
            </w:r>
          </w:p>
          <w:p w14:paraId="2F106B68" w14:textId="48F9D379" w:rsidR="00BD74DD" w:rsidRPr="001F51FE" w:rsidRDefault="001F51FE" w:rsidP="00F86EBF">
            <w:pPr>
              <w:rPr>
                <w:sz w:val="22"/>
                <w:szCs w:val="22"/>
              </w:rPr>
            </w:pPr>
            <w:r w:rsidRPr="001F51FE">
              <w:rPr>
                <w:sz w:val="22"/>
                <w:szCs w:val="22"/>
              </w:rPr>
              <w:t>- Như trên</w:t>
            </w:r>
            <w:r w:rsidR="00BD74DD">
              <w:rPr>
                <w:sz w:val="22"/>
                <w:szCs w:val="22"/>
              </w:rPr>
              <w:t>;</w:t>
            </w:r>
          </w:p>
          <w:p w14:paraId="60BF3E8C" w14:textId="4C20FB4D" w:rsidR="001F51FE" w:rsidRDefault="001F51FE" w:rsidP="00F86EBF">
            <w:pPr>
              <w:rPr>
                <w:sz w:val="22"/>
                <w:szCs w:val="22"/>
                <w:lang w:val="fr-FR"/>
              </w:rPr>
            </w:pPr>
            <w:r w:rsidRPr="001F51FE">
              <w:rPr>
                <w:sz w:val="22"/>
                <w:szCs w:val="22"/>
                <w:lang w:val="fr-FR"/>
              </w:rPr>
              <w:t xml:space="preserve">- </w:t>
            </w:r>
            <w:r w:rsidR="00DA7608">
              <w:rPr>
                <w:sz w:val="22"/>
                <w:szCs w:val="22"/>
                <w:lang w:val="fr-FR"/>
              </w:rPr>
              <w:t xml:space="preserve">TTg, </w:t>
            </w:r>
            <w:r w:rsidRPr="001F51FE">
              <w:rPr>
                <w:sz w:val="22"/>
                <w:szCs w:val="22"/>
                <w:lang w:val="fr-FR"/>
              </w:rPr>
              <w:t xml:space="preserve">PTTg </w:t>
            </w:r>
            <w:r w:rsidR="00462157">
              <w:rPr>
                <w:sz w:val="22"/>
                <w:szCs w:val="22"/>
                <w:lang w:val="fr-FR"/>
              </w:rPr>
              <w:t>Lê Thành Long</w:t>
            </w:r>
            <w:r w:rsidR="00DA7608">
              <w:rPr>
                <w:sz w:val="22"/>
                <w:szCs w:val="22"/>
                <w:lang w:val="fr-FR"/>
              </w:rPr>
              <w:t xml:space="preserve"> (để b/c);</w:t>
            </w:r>
          </w:p>
          <w:p w14:paraId="3AC9E4B1" w14:textId="73A5053E" w:rsidR="00BD74DD" w:rsidRDefault="00BD74DD" w:rsidP="00F86EBF">
            <w:pPr>
              <w:rPr>
                <w:sz w:val="22"/>
                <w:szCs w:val="22"/>
                <w:lang w:val="fr-FR"/>
              </w:rPr>
            </w:pPr>
            <w:r>
              <w:rPr>
                <w:sz w:val="22"/>
                <w:szCs w:val="22"/>
                <w:lang w:val="fr-FR"/>
              </w:rPr>
              <w:t>- Ủy ban Pháp luật và Tư pháp (để ph/h);</w:t>
            </w:r>
          </w:p>
          <w:p w14:paraId="68D6A8A8" w14:textId="5C3CB1C8" w:rsidR="001F51FE" w:rsidRPr="001F51FE" w:rsidRDefault="007F7AD4" w:rsidP="00F86EBF">
            <w:pPr>
              <w:rPr>
                <w:sz w:val="22"/>
                <w:szCs w:val="22"/>
                <w:lang w:val="fr-FR"/>
              </w:rPr>
            </w:pPr>
            <w:r>
              <w:rPr>
                <w:sz w:val="22"/>
                <w:szCs w:val="22"/>
                <w:lang w:val="fr-FR"/>
              </w:rPr>
              <w:t>-</w:t>
            </w:r>
            <w:r w:rsidR="00FC0BBF">
              <w:rPr>
                <w:sz w:val="22"/>
                <w:szCs w:val="22"/>
                <w:lang w:val="fr-FR"/>
              </w:rPr>
              <w:t xml:space="preserve"> </w:t>
            </w:r>
            <w:r w:rsidR="001F51FE" w:rsidRPr="001F51FE">
              <w:rPr>
                <w:sz w:val="22"/>
                <w:szCs w:val="22"/>
                <w:lang w:val="fr-FR"/>
              </w:rPr>
              <w:t xml:space="preserve">VPCP: BTCN, PCN </w:t>
            </w:r>
            <w:r w:rsidR="00873995" w:rsidRPr="001208F5">
              <w:rPr>
                <w:sz w:val="22"/>
                <w:szCs w:val="22"/>
                <w:lang w:val="fr-FR"/>
              </w:rPr>
              <w:t>Đỗ Ngọc Huỳnh</w:t>
            </w:r>
            <w:r w:rsidR="001F51FE" w:rsidRPr="001208F5">
              <w:rPr>
                <w:sz w:val="22"/>
                <w:szCs w:val="22"/>
                <w:lang w:val="fr-FR"/>
              </w:rPr>
              <w:t xml:space="preserve">; </w:t>
            </w:r>
          </w:p>
          <w:p w14:paraId="0E112B7F" w14:textId="1AE4DFAC" w:rsidR="001F51FE" w:rsidRPr="003D3F10" w:rsidRDefault="001F51FE" w:rsidP="00390F0F">
            <w:pPr>
              <w:rPr>
                <w:sz w:val="16"/>
                <w:szCs w:val="16"/>
              </w:rPr>
            </w:pPr>
            <w:r w:rsidRPr="001F51FE">
              <w:rPr>
                <w:sz w:val="22"/>
                <w:szCs w:val="22"/>
              </w:rPr>
              <w:t xml:space="preserve">- Lưu: VT, </w:t>
            </w:r>
            <w:r w:rsidR="00462157">
              <w:rPr>
                <w:sz w:val="22"/>
                <w:szCs w:val="22"/>
              </w:rPr>
              <w:t>PL</w:t>
            </w:r>
            <w:r w:rsidRPr="001F51FE">
              <w:rPr>
                <w:sz w:val="22"/>
                <w:szCs w:val="22"/>
              </w:rPr>
              <w:t xml:space="preserve"> (2b)</w:t>
            </w:r>
          </w:p>
          <w:p w14:paraId="43BE6148" w14:textId="77777777" w:rsidR="001F51FE" w:rsidRPr="001F51FE" w:rsidRDefault="001F51FE" w:rsidP="00F86EBF">
            <w:pPr>
              <w:rPr>
                <w:sz w:val="22"/>
                <w:szCs w:val="22"/>
              </w:rPr>
            </w:pPr>
          </w:p>
        </w:tc>
        <w:tc>
          <w:tcPr>
            <w:tcW w:w="4111" w:type="dxa"/>
          </w:tcPr>
          <w:p w14:paraId="79A6DF32" w14:textId="691F29DC" w:rsidR="001F51FE" w:rsidRPr="00F548E6" w:rsidRDefault="00D370B7" w:rsidP="00F82107">
            <w:pPr>
              <w:jc w:val="center"/>
              <w:rPr>
                <w:rFonts w:ascii="Times New Roman Bold" w:hAnsi="Times New Roman Bold"/>
                <w:b/>
                <w:sz w:val="26"/>
              </w:rPr>
            </w:pPr>
            <w:r>
              <w:rPr>
                <w:rFonts w:ascii="Times New Roman Bold" w:hAnsi="Times New Roman Bold"/>
                <w:b/>
                <w:sz w:val="26"/>
              </w:rPr>
              <w:t xml:space="preserve">KT. </w:t>
            </w:r>
            <w:r w:rsidR="001F51FE" w:rsidRPr="00F548E6">
              <w:rPr>
                <w:rFonts w:ascii="Times New Roman Bold" w:hAnsi="Times New Roman Bold"/>
                <w:b/>
                <w:sz w:val="26"/>
              </w:rPr>
              <w:t>BỘ TRƯỞNG, CHỦ NHIỆM</w:t>
            </w:r>
          </w:p>
          <w:p w14:paraId="11CD6B6A" w14:textId="513DA23B" w:rsidR="001F51FE" w:rsidRPr="00F548E6" w:rsidRDefault="00D370B7" w:rsidP="00F82107">
            <w:pPr>
              <w:jc w:val="center"/>
              <w:rPr>
                <w:rFonts w:ascii="Times New Roman Bold" w:hAnsi="Times New Roman Bold"/>
                <w:b/>
                <w:sz w:val="26"/>
              </w:rPr>
            </w:pPr>
            <w:r>
              <w:rPr>
                <w:rFonts w:ascii="Times New Roman Bold" w:hAnsi="Times New Roman Bold"/>
                <w:b/>
                <w:sz w:val="26"/>
              </w:rPr>
              <w:t>PHÓ CHỦ NHIỆM</w:t>
            </w:r>
          </w:p>
          <w:p w14:paraId="109E8ADE" w14:textId="77777777" w:rsidR="001F51FE" w:rsidRPr="00F548E6" w:rsidRDefault="001F51FE" w:rsidP="00F82107">
            <w:pPr>
              <w:widowControl w:val="0"/>
              <w:autoSpaceDE w:val="0"/>
              <w:autoSpaceDN w:val="0"/>
              <w:adjustRightInd w:val="0"/>
              <w:jc w:val="center"/>
              <w:textAlignment w:val="center"/>
              <w:rPr>
                <w:rFonts w:ascii="Times New Roman Bold" w:hAnsi="Times New Roman Bold"/>
                <w:b/>
                <w:sz w:val="18"/>
                <w:szCs w:val="26"/>
              </w:rPr>
            </w:pPr>
          </w:p>
          <w:p w14:paraId="2D421375" w14:textId="77777777" w:rsidR="001F51FE" w:rsidRPr="001A3021" w:rsidRDefault="001F51FE" w:rsidP="00F82107">
            <w:pPr>
              <w:widowControl w:val="0"/>
              <w:autoSpaceDE w:val="0"/>
              <w:autoSpaceDN w:val="0"/>
              <w:adjustRightInd w:val="0"/>
              <w:jc w:val="center"/>
              <w:textAlignment w:val="center"/>
              <w:rPr>
                <w:b/>
                <w:color w:val="FFFFFF" w:themeColor="background1"/>
                <w:sz w:val="24"/>
                <w:szCs w:val="26"/>
              </w:rPr>
            </w:pPr>
            <w:r w:rsidRPr="001A3021">
              <w:rPr>
                <w:b/>
                <w:color w:val="FFFFFF" w:themeColor="background1"/>
                <w:sz w:val="96"/>
                <w:szCs w:val="26"/>
              </w:rPr>
              <w:t>[daky]</w:t>
            </w:r>
          </w:p>
          <w:p w14:paraId="7369DFBA" w14:textId="1EEE4A04" w:rsidR="001F51FE" w:rsidRPr="00142A5E" w:rsidRDefault="00D370B7" w:rsidP="00D370B7">
            <w:pPr>
              <w:widowControl w:val="0"/>
              <w:autoSpaceDE w:val="0"/>
              <w:autoSpaceDN w:val="0"/>
              <w:adjustRightInd w:val="0"/>
              <w:jc w:val="center"/>
              <w:textAlignment w:val="center"/>
              <w:rPr>
                <w:b/>
              </w:rPr>
            </w:pPr>
            <w:r>
              <w:rPr>
                <w:b/>
              </w:rPr>
              <w:t>Đỗ Ngọc Huỳnh</w:t>
            </w:r>
          </w:p>
        </w:tc>
      </w:tr>
    </w:tbl>
    <w:p w14:paraId="31E3A30F" w14:textId="77777777" w:rsidR="005F7FED" w:rsidRDefault="005F7FED" w:rsidP="00D41559"/>
    <w:sectPr w:rsidR="005F7FED" w:rsidSect="000E1297">
      <w:headerReference w:type="default" r:id="rId10"/>
      <w:pgSz w:w="11909" w:h="16834" w:code="9"/>
      <w:pgMar w:top="1134" w:right="1134"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56F91" w14:textId="77777777" w:rsidR="00E60CA0" w:rsidRDefault="00E60CA0">
      <w:r>
        <w:separator/>
      </w:r>
    </w:p>
  </w:endnote>
  <w:endnote w:type="continuationSeparator" w:id="0">
    <w:p w14:paraId="755FF072" w14:textId="77777777" w:rsidR="00E60CA0" w:rsidRDefault="00E6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3E12" w14:textId="77777777" w:rsidR="00E60CA0" w:rsidRDefault="00E60CA0">
      <w:r>
        <w:separator/>
      </w:r>
    </w:p>
  </w:footnote>
  <w:footnote w:type="continuationSeparator" w:id="0">
    <w:p w14:paraId="06C12C4D" w14:textId="77777777" w:rsidR="00E60CA0" w:rsidRDefault="00E6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502124"/>
      <w:docPartObj>
        <w:docPartGallery w:val="Page Numbers (Top of Page)"/>
        <w:docPartUnique/>
      </w:docPartObj>
    </w:sdtPr>
    <w:sdtEndPr/>
    <w:sdtContent>
      <w:p w14:paraId="498E0941" w14:textId="231A8677" w:rsidR="009F4C91" w:rsidRDefault="009F4C91">
        <w:pPr>
          <w:pStyle w:val="Header"/>
          <w:jc w:val="center"/>
        </w:pPr>
        <w:r>
          <w:fldChar w:fldCharType="begin"/>
        </w:r>
        <w:r>
          <w:instrText>PAGE   \* MERGEFORMAT</w:instrText>
        </w:r>
        <w:r>
          <w:fldChar w:fldCharType="separate"/>
        </w:r>
        <w:r>
          <w:rPr>
            <w:lang w:val="vi-VN"/>
          </w:rPr>
          <w:t>2</w:t>
        </w:r>
        <w:r>
          <w:fldChar w:fldCharType="end"/>
        </w:r>
      </w:p>
    </w:sdtContent>
  </w:sdt>
  <w:p w14:paraId="641C16D0" w14:textId="77777777" w:rsidR="009F4C91" w:rsidRDefault="009F4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2D00"/>
    <w:rsid w:val="0001593A"/>
    <w:rsid w:val="00017FDD"/>
    <w:rsid w:val="00020FB8"/>
    <w:rsid w:val="0002542A"/>
    <w:rsid w:val="00040571"/>
    <w:rsid w:val="00063467"/>
    <w:rsid w:val="000662BA"/>
    <w:rsid w:val="000763FF"/>
    <w:rsid w:val="0008284F"/>
    <w:rsid w:val="000B7A02"/>
    <w:rsid w:val="000C122C"/>
    <w:rsid w:val="000C4BA4"/>
    <w:rsid w:val="000D27C0"/>
    <w:rsid w:val="000D2E36"/>
    <w:rsid w:val="000E03D2"/>
    <w:rsid w:val="000E0E6A"/>
    <w:rsid w:val="000E1297"/>
    <w:rsid w:val="000E2C77"/>
    <w:rsid w:val="0010352E"/>
    <w:rsid w:val="00113A9A"/>
    <w:rsid w:val="00114D55"/>
    <w:rsid w:val="001176A7"/>
    <w:rsid w:val="001208F5"/>
    <w:rsid w:val="001259E2"/>
    <w:rsid w:val="001278D4"/>
    <w:rsid w:val="00141EF0"/>
    <w:rsid w:val="0014586A"/>
    <w:rsid w:val="00166629"/>
    <w:rsid w:val="00170243"/>
    <w:rsid w:val="00181210"/>
    <w:rsid w:val="0019119B"/>
    <w:rsid w:val="001923B8"/>
    <w:rsid w:val="00197FE0"/>
    <w:rsid w:val="001A7A18"/>
    <w:rsid w:val="001B0C15"/>
    <w:rsid w:val="001B1691"/>
    <w:rsid w:val="001C3247"/>
    <w:rsid w:val="001C6922"/>
    <w:rsid w:val="001D1DC8"/>
    <w:rsid w:val="001D3865"/>
    <w:rsid w:val="001E73FE"/>
    <w:rsid w:val="001F51FE"/>
    <w:rsid w:val="00222158"/>
    <w:rsid w:val="00224012"/>
    <w:rsid w:val="002407A1"/>
    <w:rsid w:val="002407ED"/>
    <w:rsid w:val="002506EB"/>
    <w:rsid w:val="00262A30"/>
    <w:rsid w:val="00262CF1"/>
    <w:rsid w:val="00262F94"/>
    <w:rsid w:val="00265473"/>
    <w:rsid w:val="00266416"/>
    <w:rsid w:val="0027051E"/>
    <w:rsid w:val="0027212D"/>
    <w:rsid w:val="00286DA9"/>
    <w:rsid w:val="00287100"/>
    <w:rsid w:val="00290771"/>
    <w:rsid w:val="002909CF"/>
    <w:rsid w:val="002A0AE4"/>
    <w:rsid w:val="002A63EF"/>
    <w:rsid w:val="002C33FC"/>
    <w:rsid w:val="002C3F52"/>
    <w:rsid w:val="002D230F"/>
    <w:rsid w:val="002D63AB"/>
    <w:rsid w:val="002F1738"/>
    <w:rsid w:val="002F5B72"/>
    <w:rsid w:val="002F5B79"/>
    <w:rsid w:val="003022DB"/>
    <w:rsid w:val="00312675"/>
    <w:rsid w:val="00312FD5"/>
    <w:rsid w:val="00316744"/>
    <w:rsid w:val="00326945"/>
    <w:rsid w:val="00345668"/>
    <w:rsid w:val="00346DA6"/>
    <w:rsid w:val="00351AC5"/>
    <w:rsid w:val="00356251"/>
    <w:rsid w:val="00381433"/>
    <w:rsid w:val="00383689"/>
    <w:rsid w:val="00390F0F"/>
    <w:rsid w:val="0039145E"/>
    <w:rsid w:val="00393CF8"/>
    <w:rsid w:val="003B3524"/>
    <w:rsid w:val="003C07A6"/>
    <w:rsid w:val="003C110F"/>
    <w:rsid w:val="003D06AD"/>
    <w:rsid w:val="003D36EB"/>
    <w:rsid w:val="003D3835"/>
    <w:rsid w:val="003D3F10"/>
    <w:rsid w:val="003E15FA"/>
    <w:rsid w:val="003E21C5"/>
    <w:rsid w:val="003E28EC"/>
    <w:rsid w:val="003E35E7"/>
    <w:rsid w:val="0040766E"/>
    <w:rsid w:val="004108D2"/>
    <w:rsid w:val="00411B4C"/>
    <w:rsid w:val="004160A8"/>
    <w:rsid w:val="00430B58"/>
    <w:rsid w:val="00462157"/>
    <w:rsid w:val="004621D5"/>
    <w:rsid w:val="004625F3"/>
    <w:rsid w:val="0048688D"/>
    <w:rsid w:val="00491836"/>
    <w:rsid w:val="00492016"/>
    <w:rsid w:val="004A31BF"/>
    <w:rsid w:val="004B38FE"/>
    <w:rsid w:val="004B6E8B"/>
    <w:rsid w:val="004C0522"/>
    <w:rsid w:val="004C0532"/>
    <w:rsid w:val="004C3924"/>
    <w:rsid w:val="004D0BE3"/>
    <w:rsid w:val="004D4520"/>
    <w:rsid w:val="004D631C"/>
    <w:rsid w:val="004F0DBB"/>
    <w:rsid w:val="005103A1"/>
    <w:rsid w:val="00513C72"/>
    <w:rsid w:val="00513E46"/>
    <w:rsid w:val="0052186C"/>
    <w:rsid w:val="00521894"/>
    <w:rsid w:val="00524715"/>
    <w:rsid w:val="0053424F"/>
    <w:rsid w:val="0053588C"/>
    <w:rsid w:val="00543A09"/>
    <w:rsid w:val="00550859"/>
    <w:rsid w:val="00550F0B"/>
    <w:rsid w:val="00556CF6"/>
    <w:rsid w:val="00557821"/>
    <w:rsid w:val="00557E91"/>
    <w:rsid w:val="005670A2"/>
    <w:rsid w:val="00582756"/>
    <w:rsid w:val="00584626"/>
    <w:rsid w:val="0059190B"/>
    <w:rsid w:val="005965C1"/>
    <w:rsid w:val="005A6342"/>
    <w:rsid w:val="005B150E"/>
    <w:rsid w:val="005B4C42"/>
    <w:rsid w:val="005C061A"/>
    <w:rsid w:val="005C0D19"/>
    <w:rsid w:val="005C4FFB"/>
    <w:rsid w:val="005D078B"/>
    <w:rsid w:val="005D0EDC"/>
    <w:rsid w:val="005E2BCF"/>
    <w:rsid w:val="005E449A"/>
    <w:rsid w:val="005E6986"/>
    <w:rsid w:val="005F3011"/>
    <w:rsid w:val="005F4102"/>
    <w:rsid w:val="005F7FED"/>
    <w:rsid w:val="00604A0C"/>
    <w:rsid w:val="00610D34"/>
    <w:rsid w:val="00632DA6"/>
    <w:rsid w:val="0063426E"/>
    <w:rsid w:val="006567AE"/>
    <w:rsid w:val="006625A6"/>
    <w:rsid w:val="0068576F"/>
    <w:rsid w:val="0069749D"/>
    <w:rsid w:val="006A1CA5"/>
    <w:rsid w:val="006A21BB"/>
    <w:rsid w:val="006A544D"/>
    <w:rsid w:val="006B2F40"/>
    <w:rsid w:val="006B3895"/>
    <w:rsid w:val="006B4E15"/>
    <w:rsid w:val="006B790A"/>
    <w:rsid w:val="006C5C02"/>
    <w:rsid w:val="006C5FFF"/>
    <w:rsid w:val="006C692C"/>
    <w:rsid w:val="006D495A"/>
    <w:rsid w:val="006F0E6A"/>
    <w:rsid w:val="00701AFA"/>
    <w:rsid w:val="00714282"/>
    <w:rsid w:val="00715895"/>
    <w:rsid w:val="00715C81"/>
    <w:rsid w:val="00722705"/>
    <w:rsid w:val="00724576"/>
    <w:rsid w:val="00734FA0"/>
    <w:rsid w:val="00746F56"/>
    <w:rsid w:val="00750462"/>
    <w:rsid w:val="007531D5"/>
    <w:rsid w:val="00753B5B"/>
    <w:rsid w:val="007620E1"/>
    <w:rsid w:val="0076329F"/>
    <w:rsid w:val="0076675A"/>
    <w:rsid w:val="00771A54"/>
    <w:rsid w:val="00772EB3"/>
    <w:rsid w:val="00773982"/>
    <w:rsid w:val="00773DA9"/>
    <w:rsid w:val="00794115"/>
    <w:rsid w:val="007A4B12"/>
    <w:rsid w:val="007B27C2"/>
    <w:rsid w:val="007C3FA3"/>
    <w:rsid w:val="007D5E43"/>
    <w:rsid w:val="007E6FC1"/>
    <w:rsid w:val="007F3B3D"/>
    <w:rsid w:val="007F7AD4"/>
    <w:rsid w:val="0080193E"/>
    <w:rsid w:val="00804770"/>
    <w:rsid w:val="00813FF3"/>
    <w:rsid w:val="008165A6"/>
    <w:rsid w:val="00827C77"/>
    <w:rsid w:val="00842D13"/>
    <w:rsid w:val="00843E4D"/>
    <w:rsid w:val="00851D91"/>
    <w:rsid w:val="00867266"/>
    <w:rsid w:val="00867651"/>
    <w:rsid w:val="00873995"/>
    <w:rsid w:val="0087461E"/>
    <w:rsid w:val="00875E78"/>
    <w:rsid w:val="00881DFE"/>
    <w:rsid w:val="00883194"/>
    <w:rsid w:val="008A19BD"/>
    <w:rsid w:val="008A262C"/>
    <w:rsid w:val="008A4B80"/>
    <w:rsid w:val="008B2DDE"/>
    <w:rsid w:val="008D24F9"/>
    <w:rsid w:val="008E0F06"/>
    <w:rsid w:val="008E4A37"/>
    <w:rsid w:val="008E5F51"/>
    <w:rsid w:val="00905031"/>
    <w:rsid w:val="00924420"/>
    <w:rsid w:val="0092566D"/>
    <w:rsid w:val="00927B4D"/>
    <w:rsid w:val="00935F30"/>
    <w:rsid w:val="00941B54"/>
    <w:rsid w:val="00963C46"/>
    <w:rsid w:val="009847AC"/>
    <w:rsid w:val="00990424"/>
    <w:rsid w:val="009A69E1"/>
    <w:rsid w:val="009C2D8C"/>
    <w:rsid w:val="009D2386"/>
    <w:rsid w:val="009F4C91"/>
    <w:rsid w:val="00A000D9"/>
    <w:rsid w:val="00A128FB"/>
    <w:rsid w:val="00A15829"/>
    <w:rsid w:val="00A2755B"/>
    <w:rsid w:val="00A32B1D"/>
    <w:rsid w:val="00A40833"/>
    <w:rsid w:val="00A4376D"/>
    <w:rsid w:val="00A43C36"/>
    <w:rsid w:val="00A56F83"/>
    <w:rsid w:val="00A774B4"/>
    <w:rsid w:val="00A92A3F"/>
    <w:rsid w:val="00AA02AE"/>
    <w:rsid w:val="00AA09F3"/>
    <w:rsid w:val="00AA4D48"/>
    <w:rsid w:val="00AB3F92"/>
    <w:rsid w:val="00AB44AB"/>
    <w:rsid w:val="00AC267A"/>
    <w:rsid w:val="00AC3948"/>
    <w:rsid w:val="00AC61DD"/>
    <w:rsid w:val="00AC6558"/>
    <w:rsid w:val="00AE7533"/>
    <w:rsid w:val="00AF16DD"/>
    <w:rsid w:val="00AF2835"/>
    <w:rsid w:val="00AF2C00"/>
    <w:rsid w:val="00B06CF3"/>
    <w:rsid w:val="00B173DC"/>
    <w:rsid w:val="00B2186E"/>
    <w:rsid w:val="00B227A8"/>
    <w:rsid w:val="00B3127D"/>
    <w:rsid w:val="00B341E2"/>
    <w:rsid w:val="00B55129"/>
    <w:rsid w:val="00B5635B"/>
    <w:rsid w:val="00B6450A"/>
    <w:rsid w:val="00B73154"/>
    <w:rsid w:val="00B77195"/>
    <w:rsid w:val="00B82362"/>
    <w:rsid w:val="00B829E0"/>
    <w:rsid w:val="00B86091"/>
    <w:rsid w:val="00B9432C"/>
    <w:rsid w:val="00B943E7"/>
    <w:rsid w:val="00BA4638"/>
    <w:rsid w:val="00BB37F9"/>
    <w:rsid w:val="00BB6E3D"/>
    <w:rsid w:val="00BD74DD"/>
    <w:rsid w:val="00BE3F79"/>
    <w:rsid w:val="00BE74A0"/>
    <w:rsid w:val="00BF4B41"/>
    <w:rsid w:val="00C317A4"/>
    <w:rsid w:val="00C35CBE"/>
    <w:rsid w:val="00C50290"/>
    <w:rsid w:val="00C74A44"/>
    <w:rsid w:val="00C75B2E"/>
    <w:rsid w:val="00C8570B"/>
    <w:rsid w:val="00C85C9F"/>
    <w:rsid w:val="00C90083"/>
    <w:rsid w:val="00CA3928"/>
    <w:rsid w:val="00CA4CC5"/>
    <w:rsid w:val="00CA7995"/>
    <w:rsid w:val="00CD4E37"/>
    <w:rsid w:val="00CE3F38"/>
    <w:rsid w:val="00CE6720"/>
    <w:rsid w:val="00D02863"/>
    <w:rsid w:val="00D042A5"/>
    <w:rsid w:val="00D266EE"/>
    <w:rsid w:val="00D3224D"/>
    <w:rsid w:val="00D370B7"/>
    <w:rsid w:val="00D41559"/>
    <w:rsid w:val="00D42325"/>
    <w:rsid w:val="00D5514A"/>
    <w:rsid w:val="00D62962"/>
    <w:rsid w:val="00D759C3"/>
    <w:rsid w:val="00D810E0"/>
    <w:rsid w:val="00D811CB"/>
    <w:rsid w:val="00D8628E"/>
    <w:rsid w:val="00D919E8"/>
    <w:rsid w:val="00DA22FD"/>
    <w:rsid w:val="00DA7608"/>
    <w:rsid w:val="00DA78A5"/>
    <w:rsid w:val="00DB6BB1"/>
    <w:rsid w:val="00DC07C6"/>
    <w:rsid w:val="00DC20E9"/>
    <w:rsid w:val="00DC24AA"/>
    <w:rsid w:val="00DC5CBD"/>
    <w:rsid w:val="00DC6761"/>
    <w:rsid w:val="00DD4A4E"/>
    <w:rsid w:val="00DD6381"/>
    <w:rsid w:val="00DE37D7"/>
    <w:rsid w:val="00DF6F8B"/>
    <w:rsid w:val="00E0125C"/>
    <w:rsid w:val="00E32AFE"/>
    <w:rsid w:val="00E513FC"/>
    <w:rsid w:val="00E60CA0"/>
    <w:rsid w:val="00E846C9"/>
    <w:rsid w:val="00E85A18"/>
    <w:rsid w:val="00E8644C"/>
    <w:rsid w:val="00E97DD7"/>
    <w:rsid w:val="00EA482B"/>
    <w:rsid w:val="00EA5F35"/>
    <w:rsid w:val="00EA6A1A"/>
    <w:rsid w:val="00EB273C"/>
    <w:rsid w:val="00EB3906"/>
    <w:rsid w:val="00EB5568"/>
    <w:rsid w:val="00EB69E7"/>
    <w:rsid w:val="00EC1722"/>
    <w:rsid w:val="00EE3FBA"/>
    <w:rsid w:val="00EE5382"/>
    <w:rsid w:val="00EF217F"/>
    <w:rsid w:val="00EF7D79"/>
    <w:rsid w:val="00F00421"/>
    <w:rsid w:val="00F40833"/>
    <w:rsid w:val="00F6075D"/>
    <w:rsid w:val="00F66CCD"/>
    <w:rsid w:val="00F82107"/>
    <w:rsid w:val="00F9217C"/>
    <w:rsid w:val="00F93940"/>
    <w:rsid w:val="00F966F2"/>
    <w:rsid w:val="00FA03F8"/>
    <w:rsid w:val="00FB6790"/>
    <w:rsid w:val="00FC0BBF"/>
    <w:rsid w:val="00FD2DF0"/>
    <w:rsid w:val="00FD316D"/>
    <w:rsid w:val="00FE3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548683"/>
  <w15:docId w15:val="{A5449862-13AF-4F11-9C83-5A11ED48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2157"/>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BodyTextIndent">
    <w:name w:val="Body Text Indent"/>
    <w:basedOn w:val="Normal"/>
    <w:link w:val="BodyTextIndentChar"/>
    <w:rsid w:val="00CD4E37"/>
    <w:pPr>
      <w:spacing w:after="120"/>
      <w:ind w:left="360"/>
    </w:pPr>
    <w:rPr>
      <w:sz w:val="20"/>
      <w:szCs w:val="20"/>
    </w:rPr>
  </w:style>
  <w:style w:type="character" w:customStyle="1" w:styleId="BodyTextIndentChar">
    <w:name w:val="Body Text Indent Char"/>
    <w:basedOn w:val="DefaultParagraphFont"/>
    <w:link w:val="BodyTextIndent"/>
    <w:rsid w:val="00CD4E37"/>
  </w:style>
  <w:style w:type="character" w:styleId="Hyperlink">
    <w:name w:val="Hyperlink"/>
    <w:uiPriority w:val="99"/>
    <w:unhideWhenUsed/>
    <w:rsid w:val="00CD4E37"/>
    <w:rPr>
      <w:color w:val="0000FF"/>
      <w:u w:val="single"/>
    </w:rPr>
  </w:style>
  <w:style w:type="paragraph" w:styleId="BodyText">
    <w:name w:val="Body Text"/>
    <w:basedOn w:val="Normal"/>
    <w:link w:val="BodyTextChar"/>
    <w:semiHidden/>
    <w:unhideWhenUsed/>
    <w:rsid w:val="00E0125C"/>
    <w:pPr>
      <w:spacing w:after="120"/>
    </w:pPr>
  </w:style>
  <w:style w:type="character" w:customStyle="1" w:styleId="BodyTextChar">
    <w:name w:val="Body Text Char"/>
    <w:basedOn w:val="DefaultParagraphFont"/>
    <w:link w:val="BodyText"/>
    <w:semiHidden/>
    <w:rsid w:val="00E0125C"/>
    <w:rPr>
      <w:sz w:val="28"/>
      <w:szCs w:val="28"/>
    </w:rPr>
  </w:style>
  <w:style w:type="paragraph" w:styleId="ListParagraph">
    <w:name w:val="List Paragraph"/>
    <w:basedOn w:val="Normal"/>
    <w:uiPriority w:val="34"/>
    <w:qFormat/>
    <w:rsid w:val="00E0125C"/>
    <w:pPr>
      <w:ind w:left="720"/>
      <w:contextualSpacing/>
    </w:pPr>
  </w:style>
  <w:style w:type="character" w:customStyle="1" w:styleId="HeaderChar">
    <w:name w:val="Header Char"/>
    <w:basedOn w:val="DefaultParagraphFont"/>
    <w:link w:val="Header"/>
    <w:uiPriority w:val="99"/>
    <w:rsid w:val="009F4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AFF3A-782A-4A9D-B647-172E9FE4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C7FE1A-591B-444D-AD1C-751C555672C9}">
  <ds:schemaRefs>
    <ds:schemaRef ds:uri="http://schemas.microsoft.com/sharepoint/v3/contenttype/forms"/>
  </ds:schemaRefs>
</ds:datastoreItem>
</file>

<file path=customXml/itemProps3.xml><?xml version="1.0" encoding="utf-8"?>
<ds:datastoreItem xmlns:ds="http://schemas.openxmlformats.org/officeDocument/2006/customXml" ds:itemID="{83EF56B8-64ED-4B54-A2AC-55A8E8B7C6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127</TotalTime>
  <Pages>3</Pages>
  <Words>979</Words>
  <Characters>5582</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THỦ TƯỚNG CHÍNH PHỦ</vt:lpstr>
      <vt:lpstr>THỦ TƯỚNG CHÍNH PHỦ</vt:lpstr>
    </vt:vector>
  </TitlesOfParts>
  <Company>HOME</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user1</cp:lastModifiedBy>
  <cp:revision>22</cp:revision>
  <cp:lastPrinted>2025-03-10T09:18:00Z</cp:lastPrinted>
  <dcterms:created xsi:type="dcterms:W3CDTF">2025-03-08T10:10:00Z</dcterms:created>
  <dcterms:modified xsi:type="dcterms:W3CDTF">2025-03-10T10:24:00Z</dcterms:modified>
</cp:coreProperties>
</file>